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3D" w:rsidRPr="0082272F" w:rsidRDefault="0016353D" w:rsidP="0016353D">
      <w:pPr>
        <w:jc w:val="center"/>
        <w:rPr>
          <w:b/>
        </w:rPr>
      </w:pPr>
      <w:r w:rsidRPr="0082272F">
        <w:rPr>
          <w:b/>
        </w:rPr>
        <w:t xml:space="preserve">REFLEXION SUR LES </w:t>
      </w:r>
      <w:r w:rsidR="00BC1D7D">
        <w:rPr>
          <w:b/>
        </w:rPr>
        <w:t>G</w:t>
      </w:r>
      <w:r w:rsidRPr="0082272F">
        <w:rPr>
          <w:b/>
        </w:rPr>
        <w:t>ROUPES SECTORIELS</w:t>
      </w:r>
      <w:r w:rsidR="0082272F">
        <w:rPr>
          <w:b/>
        </w:rPr>
        <w:t xml:space="preserve"> – COOPÉRATION AU DÉVELOPPEMENT</w:t>
      </w:r>
    </w:p>
    <w:p w:rsidR="004254AF" w:rsidRPr="0082272F" w:rsidRDefault="00054A03" w:rsidP="0016353D">
      <w:pPr>
        <w:jc w:val="center"/>
        <w:rPr>
          <w:u w:val="single"/>
        </w:rPr>
      </w:pPr>
      <w:r w:rsidRPr="0082272F">
        <w:rPr>
          <w:u w:val="single"/>
        </w:rPr>
        <w:t xml:space="preserve">Termes de </w:t>
      </w:r>
      <w:r w:rsidR="003B13B2" w:rsidRPr="0082272F">
        <w:rPr>
          <w:u w:val="single"/>
        </w:rPr>
        <w:t>référence</w:t>
      </w:r>
    </w:p>
    <w:p w:rsidR="00054A03" w:rsidRPr="00542E52" w:rsidRDefault="00BC1D7D">
      <w:r w:rsidRPr="000C2184">
        <w:rPr>
          <w:i/>
          <w:u w:val="single"/>
        </w:rPr>
        <w:t>Date et lieu</w:t>
      </w:r>
      <w:r>
        <w:t> : à définir.</w:t>
      </w:r>
    </w:p>
    <w:p w:rsidR="00054A03" w:rsidRPr="0016353D" w:rsidRDefault="00054A03" w:rsidP="00054A03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16353D">
        <w:rPr>
          <w:b/>
          <w:lang w:val="en-US"/>
        </w:rPr>
        <w:t>Probématique</w:t>
      </w:r>
    </w:p>
    <w:p w:rsidR="00054A03" w:rsidRDefault="00054A03" w:rsidP="00054A03">
      <w:r w:rsidRPr="00054A03">
        <w:t>Les group</w:t>
      </w:r>
      <w:r w:rsidR="00777819">
        <w:t>e</w:t>
      </w:r>
      <w:r w:rsidRPr="00054A03">
        <w:t xml:space="preserve">s sectoriels </w:t>
      </w:r>
      <w:r w:rsidR="00777819" w:rsidRPr="00054A03">
        <w:t>constituent</w:t>
      </w:r>
      <w:r w:rsidRPr="00054A03">
        <w:t xml:space="preserve"> sans doute un cadre privil</w:t>
      </w:r>
      <w:r>
        <w:t xml:space="preserve">égié d’échanges et de </w:t>
      </w:r>
      <w:r w:rsidR="00777819">
        <w:t>dialogue ciblés</w:t>
      </w:r>
      <w:r>
        <w:t xml:space="preserve"> sur les </w:t>
      </w:r>
      <w:r w:rsidR="00777819">
        <w:t>questions de</w:t>
      </w:r>
      <w:r>
        <w:t xml:space="preserve"> développement relevant des secteurs concernés</w:t>
      </w:r>
      <w:r w:rsidR="00045146">
        <w:t>,</w:t>
      </w:r>
      <w:r>
        <w:t xml:space="preserve"> </w:t>
      </w:r>
      <w:r w:rsidR="00777819">
        <w:t>avec pour</w:t>
      </w:r>
      <w:r>
        <w:t xml:space="preserve"> finalité d’apporter une contribution de qualité à l’atteinte des objectifs spécifiques contenus dans les politiques, stratégies et plans adoptés par les autorités béninoises.</w:t>
      </w:r>
      <w:r w:rsidR="00777819">
        <w:t xml:space="preserve"> La seule structuration de ces groupes connue à ce jour remonte </w:t>
      </w:r>
      <w:r w:rsidR="005411EB">
        <w:t xml:space="preserve">à l’ère des Cadres Stratégiques de Réduction de la Pauvreté. </w:t>
      </w:r>
      <w:r w:rsidR="0039175B">
        <w:t xml:space="preserve">Cette structuration </w:t>
      </w:r>
      <w:r w:rsidR="005411EB">
        <w:t xml:space="preserve">a servi jusqu’à l’avènement des Programmes d’Actions du Gouvernement (PAG) avec </w:t>
      </w:r>
      <w:r w:rsidR="0039175B">
        <w:t xml:space="preserve">ses </w:t>
      </w:r>
      <w:r w:rsidR="005411EB">
        <w:t xml:space="preserve">nouvelles orientations et donc, de nouveaux défis. </w:t>
      </w:r>
      <w:r w:rsidR="0039175B">
        <w:t xml:space="preserve">Elle semble </w:t>
      </w:r>
      <w:r w:rsidR="00914118">
        <w:t xml:space="preserve">donc </w:t>
      </w:r>
      <w:r w:rsidR="0039175B">
        <w:t>bien désuète</w:t>
      </w:r>
      <w:r w:rsidR="00914118">
        <w:t xml:space="preserve"> et requiert une adaptation</w:t>
      </w:r>
      <w:r w:rsidR="0039175B">
        <w:t>.</w:t>
      </w:r>
    </w:p>
    <w:p w:rsidR="005411EB" w:rsidRDefault="005411EB" w:rsidP="00054A03">
      <w:r>
        <w:t xml:space="preserve">Par ailleurs, étant donné le nombre </w:t>
      </w:r>
      <w:r w:rsidR="0039175B">
        <w:t xml:space="preserve">relativement </w:t>
      </w:r>
      <w:r>
        <w:t xml:space="preserve">limité de Partenaires Techniques et Financiers (PTF) au regard de l’étendue des groupes sectoriels constitués (18 au total), </w:t>
      </w:r>
      <w:r w:rsidR="00647922">
        <w:t xml:space="preserve">il </w:t>
      </w:r>
      <w:r w:rsidR="00914118">
        <w:t xml:space="preserve">apparaît difficile aux </w:t>
      </w:r>
      <w:r w:rsidR="00647922">
        <w:t xml:space="preserve">PTF de participer </w:t>
      </w:r>
      <w:r w:rsidR="00914118">
        <w:t xml:space="preserve">régulièrement et de manière efficace </w:t>
      </w:r>
      <w:r w:rsidR="00647922">
        <w:t>aux différentes sessions de</w:t>
      </w:r>
      <w:r w:rsidR="00914118">
        <w:t>s groupes dans lesquels ils sont censés être actifs</w:t>
      </w:r>
      <w:r w:rsidR="00647922">
        <w:t xml:space="preserve">. </w:t>
      </w:r>
    </w:p>
    <w:p w:rsidR="0039175B" w:rsidRDefault="0039175B" w:rsidP="00054A03">
      <w:r>
        <w:t>Ces situations n’ont pas manqué d’influer sur leur efficacité.</w:t>
      </w:r>
      <w:r w:rsidR="00914118" w:rsidRPr="00914118">
        <w:t xml:space="preserve"> </w:t>
      </w:r>
      <w:r w:rsidR="00914118">
        <w:t>D’où le besoin de procéder à une réorganisation de ces groupes selon les piliers du PAG ainsi qu’à un resserrement de leur nombre.</w:t>
      </w:r>
    </w:p>
    <w:p w:rsidR="00325E7E" w:rsidRDefault="00325E7E" w:rsidP="00054A03">
      <w:r>
        <w:t>En</w:t>
      </w:r>
      <w:r w:rsidR="0039175B">
        <w:t xml:space="preserve"> effet</w:t>
      </w:r>
      <w:r>
        <w:t xml:space="preserve">, l’appréciation faite du fonctionnement desdits groupes </w:t>
      </w:r>
      <w:r w:rsidR="00914118">
        <w:t xml:space="preserve">en juin 2023 </w:t>
      </w:r>
      <w:r w:rsidR="00045146">
        <w:t xml:space="preserve">par les PTF </w:t>
      </w:r>
      <w:r>
        <w:t xml:space="preserve">a révélé un besoin de </w:t>
      </w:r>
      <w:r w:rsidR="00045146">
        <w:t xml:space="preserve">leur </w:t>
      </w:r>
      <w:r>
        <w:t xml:space="preserve">dynamisation pour plus de synergie des actions. </w:t>
      </w:r>
      <w:r w:rsidR="00045146">
        <w:t>Certains groupes ont fait état de quelques dysfonctionnements. La mise en œuvre des recommandations formulées permettrait de le</w:t>
      </w:r>
      <w:r w:rsidR="00F94F92">
        <w:t>s</w:t>
      </w:r>
      <w:r w:rsidR="00045146">
        <w:t xml:space="preserve"> remettre en selle. </w:t>
      </w:r>
    </w:p>
    <w:p w:rsidR="00F94F92" w:rsidRDefault="00F94F92" w:rsidP="00054A03">
      <w:r>
        <w:t xml:space="preserve">Pendant que les conclusions </w:t>
      </w:r>
      <w:r w:rsidR="00691DA7">
        <w:t xml:space="preserve">de l’analyse du fonctionnement de ces groupes, vue sous l’angle de </w:t>
      </w:r>
      <w:r>
        <w:t xml:space="preserve">la partie nationale </w:t>
      </w:r>
      <w:r w:rsidR="0039175B">
        <w:t xml:space="preserve">sont attendues </w:t>
      </w:r>
      <w:r w:rsidR="00F03E0E">
        <w:t xml:space="preserve">courant septembre 2023 </w:t>
      </w:r>
      <w:r>
        <w:t>comme convenu</w:t>
      </w:r>
      <w:r w:rsidR="0039175B">
        <w:t xml:space="preserve"> et n’ont pas encore été délivrées</w:t>
      </w:r>
      <w:r>
        <w:t xml:space="preserve">, une demie journée de réflexion fut envisagée </w:t>
      </w:r>
      <w:r w:rsidR="00F03E0E">
        <w:t xml:space="preserve">par le groupe des Chefs de Coopération </w:t>
      </w:r>
      <w:r>
        <w:t xml:space="preserve">en vue de parvenir à des positions partagées sur non seulement une architecture révisée </w:t>
      </w:r>
      <w:r w:rsidR="00F03E0E">
        <w:t>de ces groupes en lien avec l</w:t>
      </w:r>
      <w:r>
        <w:t xml:space="preserve">es priorités du PAG, mais aussi des orientations en vue de </w:t>
      </w:r>
      <w:r w:rsidR="00691DA7">
        <w:t xml:space="preserve">leur </w:t>
      </w:r>
      <w:r>
        <w:t>meilleure gouvernance</w:t>
      </w:r>
      <w:r w:rsidR="00F03E0E">
        <w:t xml:space="preserve"> pour plus d’efficacité</w:t>
      </w:r>
      <w:r>
        <w:t xml:space="preserve">. </w:t>
      </w:r>
    </w:p>
    <w:p w:rsidR="00054A03" w:rsidRPr="0016353D" w:rsidRDefault="00054A03" w:rsidP="00054A03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spellStart"/>
      <w:r w:rsidRPr="0016353D">
        <w:rPr>
          <w:b/>
          <w:lang w:val="en-US"/>
        </w:rPr>
        <w:t>Objectifs</w:t>
      </w:r>
      <w:proofErr w:type="spellEnd"/>
      <w:r w:rsidR="00691DA7">
        <w:rPr>
          <w:b/>
          <w:lang w:val="en-US"/>
        </w:rPr>
        <w:t xml:space="preserve"> </w:t>
      </w:r>
      <w:proofErr w:type="spellStart"/>
      <w:r w:rsidR="00691DA7">
        <w:rPr>
          <w:b/>
          <w:lang w:val="en-US"/>
        </w:rPr>
        <w:t>attendus</w:t>
      </w:r>
      <w:proofErr w:type="spellEnd"/>
      <w:r w:rsidR="00691DA7">
        <w:rPr>
          <w:b/>
          <w:lang w:val="en-US"/>
        </w:rPr>
        <w:t xml:space="preserve"> </w:t>
      </w:r>
    </w:p>
    <w:p w:rsidR="00054A03" w:rsidRDefault="005A6EE1" w:rsidP="00054A03">
      <w:r w:rsidRPr="005A6EE1">
        <w:t>Les objectifs</w:t>
      </w:r>
      <w:r>
        <w:t xml:space="preserve"> de la concertation consisteront à :</w:t>
      </w:r>
    </w:p>
    <w:p w:rsidR="005A6EE1" w:rsidRDefault="00B04CB2" w:rsidP="005A6EE1">
      <w:pPr>
        <w:pStyle w:val="Paragraphedeliste"/>
        <w:numPr>
          <w:ilvl w:val="0"/>
          <w:numId w:val="2"/>
        </w:numPr>
      </w:pPr>
      <w:r>
        <w:t xml:space="preserve">Formuler </w:t>
      </w:r>
      <w:r w:rsidR="005A6EE1">
        <w:t>une opinion partagée de l’état de fonctionnement récent des groupes sectoriels ;</w:t>
      </w:r>
    </w:p>
    <w:p w:rsidR="005A6EE1" w:rsidRDefault="005A6EE1" w:rsidP="005A6EE1">
      <w:pPr>
        <w:pStyle w:val="Paragraphedeliste"/>
        <w:numPr>
          <w:ilvl w:val="0"/>
          <w:numId w:val="2"/>
        </w:numPr>
      </w:pPr>
      <w:r>
        <w:t>Élaborer un</w:t>
      </w:r>
      <w:r w:rsidR="00B04CB2">
        <w:t xml:space="preserve">e </w:t>
      </w:r>
      <w:r>
        <w:t xml:space="preserve">architecture </w:t>
      </w:r>
      <w:r w:rsidR="00B04CB2">
        <w:t xml:space="preserve">révisée </w:t>
      </w:r>
      <w:r>
        <w:t>des groupes sectoriels/thématiques ;</w:t>
      </w:r>
    </w:p>
    <w:p w:rsidR="005A6EE1" w:rsidRPr="005A6EE1" w:rsidRDefault="00B04CB2" w:rsidP="005A6EE1">
      <w:pPr>
        <w:pStyle w:val="Paragraphedeliste"/>
        <w:numPr>
          <w:ilvl w:val="0"/>
          <w:numId w:val="2"/>
        </w:numPr>
      </w:pPr>
      <w:r>
        <w:t>Édicter</w:t>
      </w:r>
      <w:r w:rsidR="005A6EE1">
        <w:t xml:space="preserve"> les grandes lignes d</w:t>
      </w:r>
      <w:r>
        <w:t>es principes</w:t>
      </w:r>
      <w:r w:rsidR="005A6EE1">
        <w:t xml:space="preserve"> de fonctionnement </w:t>
      </w:r>
      <w:r>
        <w:t xml:space="preserve">plus efficace </w:t>
      </w:r>
      <w:r w:rsidR="005A6EE1">
        <w:t>de ces groupes.</w:t>
      </w:r>
    </w:p>
    <w:p w:rsidR="00054A03" w:rsidRPr="005A6EE1" w:rsidRDefault="00054A03" w:rsidP="00054A03"/>
    <w:p w:rsidR="00054A03" w:rsidRPr="0016353D" w:rsidRDefault="00054A03" w:rsidP="00054A03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16353D">
        <w:rPr>
          <w:b/>
          <w:lang w:val="en-US"/>
        </w:rPr>
        <w:t>Résultats attendus</w:t>
      </w:r>
    </w:p>
    <w:p w:rsidR="00054A03" w:rsidRDefault="00EB6BB1" w:rsidP="00054A03">
      <w:r w:rsidRPr="0016353D">
        <w:rPr>
          <w:b/>
          <w:u w:val="single"/>
        </w:rPr>
        <w:t>R1</w:t>
      </w:r>
      <w:r w:rsidRPr="00EB6BB1">
        <w:t xml:space="preserve">: un </w:t>
      </w:r>
      <w:r w:rsidR="00420FDE" w:rsidRPr="00EB6BB1">
        <w:t>consensus</w:t>
      </w:r>
      <w:r w:rsidRPr="00EB6BB1">
        <w:t xml:space="preserve"> est établi sur l</w:t>
      </w:r>
      <w:r>
        <w:t>’état de fonctionnement des groupes sectoriels ;</w:t>
      </w:r>
    </w:p>
    <w:p w:rsidR="00EB6BB1" w:rsidRDefault="00EB6BB1" w:rsidP="00054A03">
      <w:r w:rsidRPr="0016353D">
        <w:rPr>
          <w:b/>
          <w:u w:val="single"/>
        </w:rPr>
        <w:t>R2 </w:t>
      </w:r>
      <w:r>
        <w:t>: une nouvelle architecture des groupes sectoriels/thématiques parfaitement alignée sur le PAG est déclinée pour être soumise à l’autorité compétente en vue de son adoption ;</w:t>
      </w:r>
    </w:p>
    <w:p w:rsidR="00EB6BB1" w:rsidRDefault="00EB6BB1" w:rsidP="00054A03">
      <w:r w:rsidRPr="0016353D">
        <w:rPr>
          <w:b/>
          <w:u w:val="single"/>
        </w:rPr>
        <w:t>R3 </w:t>
      </w:r>
      <w:r>
        <w:t>: les principes d’un fonctionnement efficace des groupes sont élaborés.</w:t>
      </w:r>
    </w:p>
    <w:p w:rsidR="00B04CB2" w:rsidRPr="00EB6BB1" w:rsidRDefault="00B04CB2" w:rsidP="00054A03"/>
    <w:p w:rsidR="00054A03" w:rsidRPr="0016353D" w:rsidRDefault="00054A03" w:rsidP="00054A03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16353D">
        <w:rPr>
          <w:b/>
          <w:lang w:val="en-US"/>
        </w:rPr>
        <w:lastRenderedPageBreak/>
        <w:t>Déroulement</w:t>
      </w:r>
    </w:p>
    <w:p w:rsidR="00054A03" w:rsidRDefault="00F969E2" w:rsidP="00054A03">
      <w:r>
        <w:t xml:space="preserve">La séance se déroulera sur une </w:t>
      </w:r>
      <w:r w:rsidR="00DB5E07" w:rsidRPr="006C4903">
        <w:t>demie- journée</w:t>
      </w:r>
      <w:r>
        <w:t>. Donc de 8h30 à 12h00. A l’occasion de la séance, les PTF, tout en reconnaissant la prérogative du gouvernement de statuer sur la structuration des groupes sectoriels, invitent le</w:t>
      </w:r>
      <w:r w:rsidR="00B04CB2">
        <w:t xml:space="preserve">s uns et les autres, à travers une approche participative et </w:t>
      </w:r>
      <w:r>
        <w:t>dans le contexte de</w:t>
      </w:r>
      <w:r w:rsidR="00691DA7">
        <w:t xml:space="preserve"> la</w:t>
      </w:r>
      <w:r>
        <w:t xml:space="preserve"> réforme de la coopération au développement, à participer à un </w:t>
      </w:r>
      <w:r w:rsidR="00691DA7">
        <w:t xml:space="preserve">bref </w:t>
      </w:r>
      <w:r>
        <w:t>moment d’échanges autour de la redéfinition de l’architecture</w:t>
      </w:r>
      <w:r w:rsidR="00B04CB2">
        <w:t xml:space="preserve"> ainsi que la gouvernance </w:t>
      </w:r>
      <w:r>
        <w:t xml:space="preserve">des groupes </w:t>
      </w:r>
      <w:r w:rsidR="00B04CB2">
        <w:t xml:space="preserve">sectoriels/techniques. </w:t>
      </w:r>
    </w:p>
    <w:p w:rsidR="00B04CB2" w:rsidRDefault="00B04CB2" w:rsidP="00054A03">
      <w:r>
        <w:t xml:space="preserve">Le déroulement de la session d’une matinée se présentera </w:t>
      </w:r>
      <w:r w:rsidR="00691DA7">
        <w:t xml:space="preserve">à titre indicatif </w:t>
      </w:r>
      <w:r>
        <w:t xml:space="preserve">comme suit :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555"/>
        <w:gridCol w:w="992"/>
        <w:gridCol w:w="5953"/>
        <w:gridCol w:w="851"/>
      </w:tblGrid>
      <w:tr w:rsidR="0041333D" w:rsidRPr="00980863" w:rsidTr="00604396">
        <w:tc>
          <w:tcPr>
            <w:tcW w:w="1555" w:type="dxa"/>
            <w:shd w:val="thinReverseDiagStripe" w:color="auto" w:fill="F7CAAC" w:themeFill="accent2" w:themeFillTint="66"/>
          </w:tcPr>
          <w:p w:rsidR="00B04CB2" w:rsidRPr="00980863" w:rsidRDefault="00B04CB2" w:rsidP="00054A03">
            <w:pPr>
              <w:rPr>
                <w:b/>
                <w:lang w:val="en-US"/>
              </w:rPr>
            </w:pPr>
            <w:r w:rsidRPr="00980863">
              <w:rPr>
                <w:b/>
              </w:rPr>
              <w:t>Horaire</w:t>
            </w:r>
          </w:p>
        </w:tc>
        <w:tc>
          <w:tcPr>
            <w:tcW w:w="992" w:type="dxa"/>
            <w:shd w:val="thinReverseDiagStripe" w:color="auto" w:fill="F7CAAC" w:themeFill="accent2" w:themeFillTint="66"/>
          </w:tcPr>
          <w:p w:rsidR="00B04CB2" w:rsidRPr="00980863" w:rsidRDefault="00B04CB2" w:rsidP="00B04CB2">
            <w:pPr>
              <w:jc w:val="center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5953" w:type="dxa"/>
            <w:shd w:val="thinReverseDiagStripe" w:color="auto" w:fill="F7CAAC" w:themeFill="accent2" w:themeFillTint="66"/>
          </w:tcPr>
          <w:p w:rsidR="00B04CB2" w:rsidRPr="00980863" w:rsidRDefault="00B04CB2" w:rsidP="00BC590D">
            <w:pPr>
              <w:jc w:val="center"/>
              <w:rPr>
                <w:b/>
              </w:rPr>
            </w:pPr>
            <w:r w:rsidRPr="00980863">
              <w:rPr>
                <w:b/>
              </w:rPr>
              <w:t>Activités</w:t>
            </w:r>
          </w:p>
        </w:tc>
        <w:tc>
          <w:tcPr>
            <w:tcW w:w="851" w:type="dxa"/>
            <w:shd w:val="thinReverseDiagStripe" w:color="auto" w:fill="F7CAAC" w:themeFill="accent2" w:themeFillTint="66"/>
          </w:tcPr>
          <w:p w:rsidR="00B04CB2" w:rsidRPr="00980863" w:rsidRDefault="00B04CB2" w:rsidP="00054A03">
            <w:pPr>
              <w:rPr>
                <w:b/>
              </w:rPr>
            </w:pPr>
            <w:r>
              <w:rPr>
                <w:b/>
              </w:rPr>
              <w:t>Durée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054A03">
            <w:r>
              <w:t>8h30 – 9h00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953" w:type="dxa"/>
          </w:tcPr>
          <w:p w:rsidR="00B04CB2" w:rsidRDefault="00B04CB2" w:rsidP="00054A0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 Mise en place des participants </w:t>
            </w:r>
          </w:p>
        </w:tc>
        <w:tc>
          <w:tcPr>
            <w:tcW w:w="851" w:type="dxa"/>
          </w:tcPr>
          <w:p w:rsidR="00B04CB2" w:rsidRDefault="00691DA7" w:rsidP="00054A03">
            <w:r>
              <w:t>30mn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054A03">
            <w:r>
              <w:t>9h00-9h15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953" w:type="dxa"/>
          </w:tcPr>
          <w:p w:rsidR="00B04CB2" w:rsidRDefault="00B04CB2" w:rsidP="00054A03">
            <w:r>
              <w:rPr>
                <w:rFonts w:cstheme="minorHAnsi"/>
              </w:rPr>
              <w:t xml:space="preserve">•  </w:t>
            </w:r>
            <w:r>
              <w:t>Mot de bienvenue du représentant des PTF</w:t>
            </w:r>
          </w:p>
        </w:tc>
        <w:tc>
          <w:tcPr>
            <w:tcW w:w="851" w:type="dxa"/>
          </w:tcPr>
          <w:p w:rsidR="00B04CB2" w:rsidRDefault="00B04CB2" w:rsidP="00054A03">
            <w:r>
              <w:t>15mn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991699">
            <w:r>
              <w:t>9h1</w:t>
            </w:r>
            <w:r w:rsidR="00991699">
              <w:t>5</w:t>
            </w:r>
            <w:r>
              <w:t xml:space="preserve"> – 9h30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953" w:type="dxa"/>
          </w:tcPr>
          <w:p w:rsidR="00B04CB2" w:rsidRDefault="00B04CB2" w:rsidP="00054A03">
            <w:r>
              <w:rPr>
                <w:rFonts w:cstheme="minorHAnsi"/>
              </w:rPr>
              <w:t>•</w:t>
            </w:r>
            <w:r>
              <w:t xml:space="preserve">  Mot introductif du DGFD </w:t>
            </w:r>
          </w:p>
        </w:tc>
        <w:tc>
          <w:tcPr>
            <w:tcW w:w="851" w:type="dxa"/>
          </w:tcPr>
          <w:p w:rsidR="00B04CB2" w:rsidRDefault="00691DA7" w:rsidP="00054A03">
            <w:r>
              <w:t>15</w:t>
            </w:r>
            <w:r w:rsidR="00B04CB2">
              <w:t>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604396">
            <w:r>
              <w:t>9h35 – 10h20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953" w:type="dxa"/>
          </w:tcPr>
          <w:p w:rsidR="00B04CB2" w:rsidRDefault="00B04CB2" w:rsidP="00054A03">
            <w:r>
              <w:rPr>
                <w:rFonts w:cstheme="minorHAnsi"/>
              </w:rPr>
              <w:t>•</w:t>
            </w:r>
            <w:r>
              <w:t xml:space="preserve">  Présentation de l’état des lieux du fonctionnement des groupes sectoriels</w:t>
            </w:r>
            <w:r w:rsidR="008E058B">
              <w:t> :</w:t>
            </w:r>
            <w:r>
              <w:t xml:space="preserve"> </w:t>
            </w:r>
          </w:p>
          <w:p w:rsidR="00B04CB2" w:rsidRDefault="00B04CB2" w:rsidP="001A3ECF">
            <w:pPr>
              <w:pStyle w:val="Paragraphedeliste"/>
              <w:numPr>
                <w:ilvl w:val="0"/>
                <w:numId w:val="2"/>
              </w:numPr>
            </w:pPr>
            <w:r>
              <w:t xml:space="preserve">vue par les PTF et </w:t>
            </w:r>
          </w:p>
          <w:p w:rsidR="00B04CB2" w:rsidRDefault="00B04CB2" w:rsidP="001A3ECF">
            <w:pPr>
              <w:pStyle w:val="Paragraphedeliste"/>
              <w:numPr>
                <w:ilvl w:val="0"/>
                <w:numId w:val="2"/>
              </w:numPr>
            </w:pPr>
            <w:r>
              <w:t>vue de la partie béninoise</w:t>
            </w:r>
          </w:p>
        </w:tc>
        <w:tc>
          <w:tcPr>
            <w:tcW w:w="851" w:type="dxa"/>
          </w:tcPr>
          <w:p w:rsidR="00B04CB2" w:rsidRDefault="00B04CB2" w:rsidP="00054A03"/>
          <w:p w:rsidR="00B04CB2" w:rsidRDefault="00B04CB2" w:rsidP="00054A03"/>
          <w:p w:rsidR="00B04CB2" w:rsidRDefault="00B04CB2" w:rsidP="00054A03">
            <w:r>
              <w:t>20mn</w:t>
            </w:r>
          </w:p>
          <w:p w:rsidR="00B04CB2" w:rsidRDefault="00B04CB2" w:rsidP="00054A03">
            <w:r>
              <w:t>25mn</w:t>
            </w:r>
          </w:p>
        </w:tc>
      </w:tr>
      <w:tr w:rsidR="0041333D" w:rsidTr="00604396">
        <w:tc>
          <w:tcPr>
            <w:tcW w:w="1555" w:type="dxa"/>
            <w:shd w:val="clear" w:color="auto" w:fill="BDD6EE" w:themeFill="accent1" w:themeFillTint="66"/>
          </w:tcPr>
          <w:p w:rsidR="00B04CB2" w:rsidRDefault="00B04CB2" w:rsidP="00054A03">
            <w:r>
              <w:t>10h20 – 10h35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B04CB2" w:rsidRPr="001A3ECF" w:rsidRDefault="00B04CB2" w:rsidP="00B04CB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B04CB2" w:rsidRPr="001A3ECF" w:rsidRDefault="00B04CB2" w:rsidP="001A3ECF">
            <w:pPr>
              <w:jc w:val="center"/>
              <w:rPr>
                <w:rFonts w:cstheme="minorHAnsi"/>
                <w:b/>
              </w:rPr>
            </w:pPr>
            <w:r w:rsidRPr="001A3ECF">
              <w:rPr>
                <w:rFonts w:cstheme="minorHAnsi"/>
                <w:b/>
              </w:rPr>
              <w:t>Pause</w:t>
            </w:r>
          </w:p>
        </w:tc>
        <w:tc>
          <w:tcPr>
            <w:tcW w:w="851" w:type="dxa"/>
            <w:shd w:val="clear" w:color="auto" w:fill="BDD6EE" w:themeFill="accent1" w:themeFillTint="66"/>
          </w:tcPr>
          <w:p w:rsidR="00B04CB2" w:rsidRPr="00691DA7" w:rsidRDefault="00691DA7" w:rsidP="00054A03">
            <w:pPr>
              <w:rPr>
                <w:b/>
              </w:rPr>
            </w:pPr>
            <w:r w:rsidRPr="00691DA7">
              <w:rPr>
                <w:b/>
              </w:rPr>
              <w:t>15mn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054A03">
            <w:r>
              <w:t>10h35 – 11h05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953" w:type="dxa"/>
          </w:tcPr>
          <w:p w:rsidR="00B04CB2" w:rsidRDefault="00B04CB2" w:rsidP="00A94AC5">
            <w:r>
              <w:rPr>
                <w:rFonts w:cstheme="minorHAnsi"/>
              </w:rPr>
              <w:t>•</w:t>
            </w:r>
            <w:r>
              <w:t xml:space="preserve">  Propositions</w:t>
            </w:r>
          </w:p>
        </w:tc>
        <w:tc>
          <w:tcPr>
            <w:tcW w:w="851" w:type="dxa"/>
          </w:tcPr>
          <w:p w:rsidR="00B04CB2" w:rsidRDefault="00B04CB2" w:rsidP="00054A03">
            <w:r>
              <w:t>30mn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054A03"/>
        </w:tc>
        <w:tc>
          <w:tcPr>
            <w:tcW w:w="992" w:type="dxa"/>
          </w:tcPr>
          <w:p w:rsidR="00B04CB2" w:rsidRDefault="00B04CB2" w:rsidP="00B04CB2">
            <w:pPr>
              <w:jc w:val="center"/>
            </w:pPr>
            <w:r>
              <w:t>7</w:t>
            </w:r>
          </w:p>
        </w:tc>
        <w:tc>
          <w:tcPr>
            <w:tcW w:w="5953" w:type="dxa"/>
          </w:tcPr>
          <w:p w:rsidR="00B04CB2" w:rsidRDefault="00B04CB2" w:rsidP="00381722">
            <w:pPr>
              <w:pStyle w:val="Paragraphedeliste"/>
              <w:numPr>
                <w:ilvl w:val="0"/>
                <w:numId w:val="2"/>
              </w:numPr>
            </w:pPr>
            <w:r>
              <w:t xml:space="preserve">Projet d’architecture révisée des groupes – </w:t>
            </w:r>
            <w:r w:rsidR="008E058B">
              <w:t xml:space="preserve">perception </w:t>
            </w:r>
            <w:r>
              <w:t>niveau PTF</w:t>
            </w:r>
          </w:p>
          <w:p w:rsidR="00B04CB2" w:rsidRDefault="00B04CB2" w:rsidP="008E058B">
            <w:pPr>
              <w:pStyle w:val="Paragraphedeliste"/>
              <w:numPr>
                <w:ilvl w:val="0"/>
                <w:numId w:val="2"/>
              </w:numPr>
            </w:pPr>
            <w:r>
              <w:t xml:space="preserve">Projet d’architecture révisée des groupes – </w:t>
            </w:r>
            <w:r w:rsidR="008E058B">
              <w:t xml:space="preserve">schéma </w:t>
            </w:r>
            <w:r>
              <w:t xml:space="preserve">partie nationale </w:t>
            </w:r>
          </w:p>
        </w:tc>
        <w:tc>
          <w:tcPr>
            <w:tcW w:w="851" w:type="dxa"/>
          </w:tcPr>
          <w:p w:rsidR="00B04CB2" w:rsidRDefault="00B04CB2" w:rsidP="00054A03"/>
        </w:tc>
      </w:tr>
      <w:tr w:rsidR="0041333D" w:rsidTr="00604396">
        <w:tc>
          <w:tcPr>
            <w:tcW w:w="1555" w:type="dxa"/>
          </w:tcPr>
          <w:p w:rsidR="00B04CB2" w:rsidRDefault="00B04CB2" w:rsidP="00054A03">
            <w:r>
              <w:t>11h05 – 11h20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</w:pPr>
            <w:r>
              <w:t>8</w:t>
            </w:r>
          </w:p>
        </w:tc>
        <w:tc>
          <w:tcPr>
            <w:tcW w:w="5953" w:type="dxa"/>
          </w:tcPr>
          <w:p w:rsidR="00B04CB2" w:rsidRDefault="00B04CB2" w:rsidP="001A3ECF">
            <w:pPr>
              <w:pStyle w:val="Paragraphedeliste"/>
              <w:numPr>
                <w:ilvl w:val="0"/>
                <w:numId w:val="2"/>
              </w:numPr>
            </w:pPr>
            <w:r>
              <w:t>Conditions pour un fonctionnement plus efficace de groupes et grands principes d’animation des groupes</w:t>
            </w:r>
          </w:p>
        </w:tc>
        <w:tc>
          <w:tcPr>
            <w:tcW w:w="851" w:type="dxa"/>
          </w:tcPr>
          <w:p w:rsidR="00B04CB2" w:rsidRDefault="00B04CB2" w:rsidP="00054A03">
            <w:r>
              <w:t>15mn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41333D">
            <w:r>
              <w:t>11h20 – 12h</w:t>
            </w:r>
            <w:r w:rsidR="0041333D">
              <w:t>15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953" w:type="dxa"/>
          </w:tcPr>
          <w:p w:rsidR="00B04CB2" w:rsidRDefault="00B04CB2" w:rsidP="00054A03">
            <w:r>
              <w:rPr>
                <w:rFonts w:cstheme="minorHAnsi"/>
              </w:rPr>
              <w:t xml:space="preserve">•  </w:t>
            </w:r>
            <w:r>
              <w:t>Discussions</w:t>
            </w:r>
          </w:p>
        </w:tc>
        <w:tc>
          <w:tcPr>
            <w:tcW w:w="851" w:type="dxa"/>
          </w:tcPr>
          <w:p w:rsidR="00B04CB2" w:rsidRDefault="0041333D" w:rsidP="0041333D">
            <w:r>
              <w:t>55</w:t>
            </w:r>
            <w:r w:rsidR="00B04CB2">
              <w:t>mn</w:t>
            </w:r>
          </w:p>
        </w:tc>
      </w:tr>
      <w:tr w:rsidR="0041333D" w:rsidTr="00604396">
        <w:tc>
          <w:tcPr>
            <w:tcW w:w="1555" w:type="dxa"/>
          </w:tcPr>
          <w:p w:rsidR="00B04CB2" w:rsidRDefault="00B04CB2" w:rsidP="0041333D">
            <w:r>
              <w:t>12h</w:t>
            </w:r>
            <w:r w:rsidR="0041333D">
              <w:t>30</w:t>
            </w:r>
          </w:p>
        </w:tc>
        <w:tc>
          <w:tcPr>
            <w:tcW w:w="992" w:type="dxa"/>
          </w:tcPr>
          <w:p w:rsidR="00B04CB2" w:rsidRDefault="00B04CB2" w:rsidP="00B04C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953" w:type="dxa"/>
          </w:tcPr>
          <w:p w:rsidR="00B04CB2" w:rsidRDefault="00B04CB2" w:rsidP="005977DB">
            <w:r>
              <w:rPr>
                <w:rFonts w:cstheme="minorHAnsi"/>
              </w:rPr>
              <w:t>•</w:t>
            </w:r>
            <w:r>
              <w:t xml:space="preserve">  Fin des  travaux</w:t>
            </w:r>
          </w:p>
        </w:tc>
        <w:tc>
          <w:tcPr>
            <w:tcW w:w="851" w:type="dxa"/>
          </w:tcPr>
          <w:p w:rsidR="00B04CB2" w:rsidRDefault="00B04CB2" w:rsidP="00054A03">
            <w:r>
              <w:t>15mn</w:t>
            </w:r>
          </w:p>
        </w:tc>
      </w:tr>
    </w:tbl>
    <w:p w:rsidR="008D32E2" w:rsidRPr="00604396" w:rsidRDefault="008E058B" w:rsidP="00054A03">
      <w:pPr>
        <w:rPr>
          <w:color w:val="FF0000"/>
          <w:sz w:val="18"/>
          <w:szCs w:val="18"/>
        </w:rPr>
      </w:pPr>
      <w:r w:rsidRPr="00604396">
        <w:rPr>
          <w:color w:val="FF0000"/>
          <w:sz w:val="18"/>
          <w:szCs w:val="18"/>
        </w:rPr>
        <w:t>NB : une autre option peut consister à scinder la discussion en 2. La première juste avant la pause</w:t>
      </w:r>
      <w:r w:rsidR="00691DA7">
        <w:rPr>
          <w:color w:val="FF0000"/>
          <w:sz w:val="18"/>
          <w:szCs w:val="18"/>
        </w:rPr>
        <w:t xml:space="preserve"> sur le diagnostic et la seconde sur la proposition</w:t>
      </w:r>
      <w:r w:rsidRPr="00604396">
        <w:rPr>
          <w:color w:val="FF0000"/>
          <w:sz w:val="18"/>
          <w:szCs w:val="18"/>
        </w:rPr>
        <w:t>.</w:t>
      </w:r>
    </w:p>
    <w:p w:rsidR="00054A03" w:rsidRPr="0016353D" w:rsidRDefault="00054A03" w:rsidP="00054A03">
      <w:pPr>
        <w:pStyle w:val="Paragraphedeliste"/>
        <w:numPr>
          <w:ilvl w:val="0"/>
          <w:numId w:val="1"/>
        </w:numPr>
        <w:rPr>
          <w:b/>
        </w:rPr>
      </w:pPr>
      <w:r w:rsidRPr="0016353D">
        <w:rPr>
          <w:b/>
        </w:rPr>
        <w:t>Participants</w:t>
      </w:r>
    </w:p>
    <w:p w:rsidR="00054A03" w:rsidRDefault="005933D5" w:rsidP="00054A03">
      <w:r>
        <w:t>Les personnes attendues à cet évènement sont :</w:t>
      </w:r>
    </w:p>
    <w:p w:rsidR="005933D5" w:rsidRDefault="005933D5" w:rsidP="005933D5">
      <w:pPr>
        <w:pStyle w:val="Paragraphedeliste"/>
        <w:numPr>
          <w:ilvl w:val="0"/>
          <w:numId w:val="2"/>
        </w:numPr>
      </w:pPr>
      <w:r>
        <w:t>Les Chefs de coopération ;</w:t>
      </w:r>
    </w:p>
    <w:p w:rsidR="005933D5" w:rsidRDefault="005933D5" w:rsidP="005933D5">
      <w:pPr>
        <w:pStyle w:val="Paragraphedeliste"/>
        <w:numPr>
          <w:ilvl w:val="0"/>
          <w:numId w:val="2"/>
        </w:numPr>
      </w:pPr>
      <w:r>
        <w:t>Les Chefs de file des groupes sectoriels et leurs adjoints ;</w:t>
      </w:r>
    </w:p>
    <w:p w:rsidR="005933D5" w:rsidRDefault="005933D5" w:rsidP="005933D5">
      <w:pPr>
        <w:pStyle w:val="Paragraphedeliste"/>
        <w:numPr>
          <w:ilvl w:val="0"/>
          <w:numId w:val="2"/>
        </w:numPr>
      </w:pPr>
      <w:r>
        <w:t>Les re</w:t>
      </w:r>
      <w:r w:rsidR="005A44B8">
        <w:t xml:space="preserve">présentants </w:t>
      </w:r>
      <w:r>
        <w:t>de la DGFD</w:t>
      </w:r>
      <w:r w:rsidR="005E2B3F">
        <w:t>/MEF</w:t>
      </w:r>
    </w:p>
    <w:p w:rsidR="005E2B3F" w:rsidRPr="00F969E2" w:rsidRDefault="005E2B3F" w:rsidP="005933D5">
      <w:pPr>
        <w:pStyle w:val="Paragraphedeliste"/>
        <w:numPr>
          <w:ilvl w:val="0"/>
          <w:numId w:val="2"/>
        </w:numPr>
      </w:pPr>
      <w:r>
        <w:t>Les re</w:t>
      </w:r>
      <w:r w:rsidR="005A44B8">
        <w:t xml:space="preserve">présentants </w:t>
      </w:r>
      <w:r>
        <w:t>de la CSPEF/MEF.</w:t>
      </w:r>
      <w:bookmarkStart w:id="0" w:name="_GoBack"/>
      <w:bookmarkEnd w:id="0"/>
    </w:p>
    <w:p w:rsidR="00054A03" w:rsidRPr="00F969E2" w:rsidRDefault="00054A03" w:rsidP="00054A03">
      <w:pPr>
        <w:pStyle w:val="Paragraphedeliste"/>
      </w:pPr>
    </w:p>
    <w:sectPr w:rsidR="00054A03" w:rsidRPr="00F969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68" w:rsidRDefault="002D1368" w:rsidP="001A3ECF">
      <w:pPr>
        <w:spacing w:after="0" w:line="240" w:lineRule="auto"/>
      </w:pPr>
      <w:r>
        <w:separator/>
      </w:r>
    </w:p>
  </w:endnote>
  <w:endnote w:type="continuationSeparator" w:id="0">
    <w:p w:rsidR="002D1368" w:rsidRDefault="002D1368" w:rsidP="001A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386366"/>
      <w:docPartObj>
        <w:docPartGallery w:val="Page Numbers (Bottom of Page)"/>
        <w:docPartUnique/>
      </w:docPartObj>
    </w:sdtPr>
    <w:sdtEndPr/>
    <w:sdtContent>
      <w:p w:rsidR="001A3ECF" w:rsidRDefault="001A3E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4B8">
          <w:rPr>
            <w:noProof/>
          </w:rPr>
          <w:t>2</w:t>
        </w:r>
        <w:r>
          <w:fldChar w:fldCharType="end"/>
        </w:r>
      </w:p>
    </w:sdtContent>
  </w:sdt>
  <w:p w:rsidR="001A3ECF" w:rsidRDefault="001A3E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68" w:rsidRDefault="002D1368" w:rsidP="001A3ECF">
      <w:pPr>
        <w:spacing w:after="0" w:line="240" w:lineRule="auto"/>
      </w:pPr>
      <w:r>
        <w:separator/>
      </w:r>
    </w:p>
  </w:footnote>
  <w:footnote w:type="continuationSeparator" w:id="0">
    <w:p w:rsidR="002D1368" w:rsidRDefault="002D1368" w:rsidP="001A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5A7"/>
    <w:multiLevelType w:val="hybridMultilevel"/>
    <w:tmpl w:val="324C0F2C"/>
    <w:lvl w:ilvl="0" w:tplc="2158A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7419F"/>
    <w:multiLevelType w:val="hybridMultilevel"/>
    <w:tmpl w:val="446667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05"/>
    <w:rsid w:val="00045146"/>
    <w:rsid w:val="00054A03"/>
    <w:rsid w:val="000A3105"/>
    <w:rsid w:val="000C2184"/>
    <w:rsid w:val="0016353D"/>
    <w:rsid w:val="001A3ECF"/>
    <w:rsid w:val="001C04E8"/>
    <w:rsid w:val="001F5C05"/>
    <w:rsid w:val="002D1368"/>
    <w:rsid w:val="002F09BA"/>
    <w:rsid w:val="00325E7E"/>
    <w:rsid w:val="00381722"/>
    <w:rsid w:val="0039175B"/>
    <w:rsid w:val="003B13B2"/>
    <w:rsid w:val="0041333D"/>
    <w:rsid w:val="00420FDE"/>
    <w:rsid w:val="004254AF"/>
    <w:rsid w:val="005411EB"/>
    <w:rsid w:val="00542E52"/>
    <w:rsid w:val="005933D5"/>
    <w:rsid w:val="005977DB"/>
    <w:rsid w:val="005A44B8"/>
    <w:rsid w:val="005A6EE1"/>
    <w:rsid w:val="005E2B3F"/>
    <w:rsid w:val="00604396"/>
    <w:rsid w:val="00647922"/>
    <w:rsid w:val="00691DA7"/>
    <w:rsid w:val="006C4903"/>
    <w:rsid w:val="00777819"/>
    <w:rsid w:val="0082272F"/>
    <w:rsid w:val="008D32E2"/>
    <w:rsid w:val="008E058B"/>
    <w:rsid w:val="00914118"/>
    <w:rsid w:val="00980863"/>
    <w:rsid w:val="00991699"/>
    <w:rsid w:val="00A06BFE"/>
    <w:rsid w:val="00A108C5"/>
    <w:rsid w:val="00A94AC5"/>
    <w:rsid w:val="00B04CB2"/>
    <w:rsid w:val="00BC1D7D"/>
    <w:rsid w:val="00BC590D"/>
    <w:rsid w:val="00D07BFC"/>
    <w:rsid w:val="00DB5E07"/>
    <w:rsid w:val="00E41FE6"/>
    <w:rsid w:val="00EB6BB1"/>
    <w:rsid w:val="00F03E0E"/>
    <w:rsid w:val="00F94F92"/>
    <w:rsid w:val="00F9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AA8F"/>
  <w15:chartTrackingRefBased/>
  <w15:docId w15:val="{89FB0391-EF28-4CDA-A548-37877BCE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A03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3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3ECF"/>
  </w:style>
  <w:style w:type="paragraph" w:styleId="Pieddepage">
    <w:name w:val="footer"/>
    <w:basedOn w:val="Normal"/>
    <w:link w:val="PieddepageCar"/>
    <w:uiPriority w:val="99"/>
    <w:unhideWhenUsed/>
    <w:rsid w:val="001A3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ECF"/>
  </w:style>
  <w:style w:type="paragraph" w:styleId="Textedebulles">
    <w:name w:val="Balloon Text"/>
    <w:basedOn w:val="Normal"/>
    <w:link w:val="TextedebullesCar"/>
    <w:uiPriority w:val="99"/>
    <w:semiHidden/>
    <w:unhideWhenUsed/>
    <w:rsid w:val="003B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BA4BD-FA75-4ECF-9069-F75E7AB1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QUENUM</dc:creator>
  <cp:keywords/>
  <dc:description/>
  <cp:lastModifiedBy>QUENUM</cp:lastModifiedBy>
  <cp:revision>30</cp:revision>
  <cp:lastPrinted>2023-10-18T15:49:00Z</cp:lastPrinted>
  <dcterms:created xsi:type="dcterms:W3CDTF">2023-10-14T13:12:00Z</dcterms:created>
  <dcterms:modified xsi:type="dcterms:W3CDTF">2023-11-01T06:06:00Z</dcterms:modified>
</cp:coreProperties>
</file>